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A3E" w:rsidRPr="00DE5261" w:rsidRDefault="00A527D2"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sidRPr="00DE5261">
        <w:rPr>
          <w:lang w:eastAsia="zh-CN"/>
        </w:rPr>
        <w:t xml:space="preserve">3GPP TSG RAN WG2 </w:t>
      </w:r>
      <w:r w:rsidR="00F6025C" w:rsidRPr="00DE5261">
        <w:rPr>
          <w:lang w:eastAsia="zh-CN"/>
        </w:rPr>
        <w:t>Meeting #89bis</w:t>
      </w:r>
      <w:r w:rsidRPr="00DE5261">
        <w:rPr>
          <w:lang w:eastAsia="zh-CN"/>
        </w:rPr>
        <w:t xml:space="preserve">      </w:t>
      </w:r>
      <w:r w:rsidR="002D4378" w:rsidRPr="00DE5261">
        <w:rPr>
          <w:lang w:eastAsia="zh-CN"/>
        </w:rPr>
        <w:tab/>
      </w:r>
      <w:r w:rsidRPr="00DE5261">
        <w:rPr>
          <w:lang w:eastAsia="zh-CN"/>
        </w:rPr>
        <w:t xml:space="preserve">                   </w:t>
      </w:r>
      <w:r w:rsidR="00C250BB" w:rsidRPr="00DE5261">
        <w:rPr>
          <w:lang w:eastAsia="zh-CN"/>
        </w:rPr>
        <w:t xml:space="preserve">                            </w:t>
      </w:r>
      <w:r w:rsidR="00BF28E4">
        <w:rPr>
          <w:lang w:eastAsia="zh-CN"/>
        </w:rPr>
        <w:t>R2</w:t>
      </w:r>
      <w:r w:rsidR="00BE6A3E" w:rsidRPr="00DE5261">
        <w:rPr>
          <w:lang w:eastAsia="zh-CN"/>
        </w:rPr>
        <w:t>-</w:t>
      </w:r>
      <w:r w:rsidR="009303F9" w:rsidRPr="00DE5261">
        <w:rPr>
          <w:lang w:eastAsia="zh-CN"/>
        </w:rPr>
        <w:t>1</w:t>
      </w:r>
      <w:r w:rsidR="0015459B" w:rsidRPr="00DE5261">
        <w:rPr>
          <w:lang w:eastAsia="zh-CN"/>
        </w:rPr>
        <w:t>5</w:t>
      </w:r>
      <w:r w:rsidR="00C250BB" w:rsidRPr="00DE5261">
        <w:rPr>
          <w:lang w:eastAsia="zh-CN"/>
        </w:rPr>
        <w:t>1448</w:t>
      </w:r>
    </w:p>
    <w:p w:rsidR="00BE6A3E" w:rsidRPr="00DE5261" w:rsidRDefault="00F6025C">
      <w:pPr>
        <w:pStyle w:val="Title"/>
        <w:pBdr>
          <w:top w:val="single" w:sz="12" w:space="5" w:color="auto"/>
          <w:bottom w:val="single" w:sz="12" w:space="7" w:color="auto"/>
        </w:pBdr>
        <w:tabs>
          <w:tab w:val="clear" w:pos="3780"/>
          <w:tab w:val="left" w:pos="5850"/>
        </w:tabs>
        <w:spacing w:after="0" w:line="240" w:lineRule="exact"/>
        <w:jc w:val="both"/>
      </w:pPr>
      <w:r w:rsidRPr="00DE5261">
        <w:t>Bratislava, Slovakia, 20-24 April 2015</w:t>
      </w:r>
    </w:p>
    <w:p w:rsidR="00F6025C" w:rsidRPr="00DE5261" w:rsidRDefault="00F6025C">
      <w:pPr>
        <w:pStyle w:val="Title"/>
        <w:pBdr>
          <w:top w:val="single" w:sz="12" w:space="5" w:color="auto"/>
          <w:bottom w:val="single" w:sz="12" w:space="7" w:color="auto"/>
        </w:pBdr>
        <w:tabs>
          <w:tab w:val="clear" w:pos="3780"/>
          <w:tab w:val="left" w:pos="5850"/>
        </w:tabs>
        <w:spacing w:after="0" w:line="240" w:lineRule="exact"/>
        <w:jc w:val="both"/>
      </w:pPr>
    </w:p>
    <w:p w:rsidR="00F6025C" w:rsidRPr="00DE5261" w:rsidRDefault="00F6025C" w:rsidP="00F6025C">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DE5261">
        <w:t>Agenda Item:</w:t>
      </w:r>
      <w:r w:rsidRPr="00DE5261">
        <w:tab/>
        <w:t>7.9</w:t>
      </w:r>
    </w:p>
    <w:p w:rsidR="00F6025C" w:rsidRPr="00DE5261" w:rsidRDefault="00F6025C" w:rsidP="00F6025C">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DE5261">
        <w:t xml:space="preserve">Source: </w:t>
      </w:r>
      <w:r w:rsidRPr="00DE5261">
        <w:tab/>
        <w:t>Alcatel</w:t>
      </w:r>
      <w:r w:rsidRPr="00DE5261">
        <w:rPr>
          <w:lang w:eastAsia="zh-CN"/>
        </w:rPr>
        <w:t>-Lucent</w:t>
      </w:r>
      <w:r w:rsidR="00BF28E4">
        <w:rPr>
          <w:lang w:eastAsia="zh-CN"/>
        </w:rPr>
        <w:t>, Alcatel-Lucent Shanghai Bell</w:t>
      </w:r>
    </w:p>
    <w:p w:rsidR="00BE6A3E" w:rsidRPr="00DE5261"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eastAsia="zh-CN"/>
        </w:rPr>
      </w:pPr>
      <w:r w:rsidRPr="00DE5261">
        <w:t xml:space="preserve">Title: </w:t>
      </w:r>
      <w:r w:rsidRPr="00DE5261">
        <w:tab/>
      </w:r>
      <w:r w:rsidR="00552FB3" w:rsidRPr="00DE5261">
        <w:t xml:space="preserve">Discussion on </w:t>
      </w:r>
      <w:r w:rsidR="007010D6" w:rsidRPr="00DE5261">
        <w:t>SFN offset signalling</w:t>
      </w:r>
    </w:p>
    <w:p w:rsidR="00BE6A3E" w:rsidRPr="00DE5261"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rsidRPr="00DE5261">
        <w:t xml:space="preserve">Document for: </w:t>
      </w:r>
      <w:r w:rsidRPr="00DE5261">
        <w:tab/>
        <w:t>Discussion</w:t>
      </w:r>
      <w:r w:rsidRPr="00DE5261">
        <w:rPr>
          <w:lang w:eastAsia="zh-CN"/>
        </w:rPr>
        <w:t>/Decision</w:t>
      </w:r>
    </w:p>
    <w:p w:rsidR="00F6025C" w:rsidRPr="00DE5261" w:rsidRDefault="00F6025C">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p>
    <w:p w:rsidR="00637237" w:rsidRPr="00DE5261" w:rsidRDefault="00637237" w:rsidP="00637237">
      <w:pPr>
        <w:pStyle w:val="Heading1"/>
        <w:numPr>
          <w:ilvl w:val="0"/>
          <w:numId w:val="21"/>
        </w:numPr>
        <w:jc w:val="both"/>
      </w:pPr>
      <w:r w:rsidRPr="00DE5261">
        <w:t>Introduction</w:t>
      </w:r>
    </w:p>
    <w:p w:rsidR="006D7EF5" w:rsidRPr="00DE5261" w:rsidRDefault="006D7EF5" w:rsidP="0015459B">
      <w:pPr>
        <w:rPr>
          <w:lang w:eastAsia="zh-CN"/>
        </w:rPr>
      </w:pPr>
      <w:r w:rsidRPr="00DE5261">
        <w:rPr>
          <w:lang w:eastAsia="zh-CN"/>
        </w:rPr>
        <w:t xml:space="preserve">New WI on dual connectivity enhancements for LTE was approved in RAN#67. Most of the work </w:t>
      </w:r>
      <w:r w:rsidR="00DE5261">
        <w:rPr>
          <w:lang w:eastAsia="zh-CN"/>
        </w:rPr>
        <w:t xml:space="preserve">objectives </w:t>
      </w:r>
      <w:proofErr w:type="gramStart"/>
      <w:r w:rsidRPr="00DE5261">
        <w:rPr>
          <w:lang w:eastAsia="zh-CN"/>
        </w:rPr>
        <w:t>is</w:t>
      </w:r>
      <w:proofErr w:type="gramEnd"/>
      <w:r w:rsidRPr="00DE5261">
        <w:rPr>
          <w:lang w:eastAsia="zh-CN"/>
        </w:rPr>
        <w:t xml:space="preserve"> within RAN4 scope, two objectives are required investigation in RAN2.</w:t>
      </w:r>
    </w:p>
    <w:p w:rsidR="006D7EF5" w:rsidRPr="00DE5261" w:rsidRDefault="006D7EF5" w:rsidP="006D7EF5">
      <w:pPr>
        <w:pStyle w:val="B1"/>
      </w:pPr>
      <w:r w:rsidRPr="00DE5261">
        <w:t>-</w:t>
      </w:r>
      <w:r w:rsidRPr="00DE5261">
        <w:tab/>
        <w:t>Uplink bearer split (RAN2).</w:t>
      </w:r>
    </w:p>
    <w:p w:rsidR="006D7EF5" w:rsidRPr="00DE5261" w:rsidRDefault="006D7EF5" w:rsidP="006D7EF5">
      <w:pPr>
        <w:pStyle w:val="B1"/>
      </w:pPr>
      <w:r w:rsidRPr="00DE5261">
        <w:t>-</w:t>
      </w:r>
      <w:r w:rsidRPr="00DE5261">
        <w:tab/>
        <w:t>UE reporting method on the SFN and subframe offset between MeNB and SeNB (RAN2/4).</w:t>
      </w:r>
    </w:p>
    <w:p w:rsidR="006D7EF5" w:rsidRPr="00DE5261" w:rsidRDefault="006D7EF5" w:rsidP="0015459B">
      <w:pPr>
        <w:rPr>
          <w:lang w:eastAsia="zh-CN"/>
        </w:rPr>
      </w:pPr>
      <w:r w:rsidRPr="00DE5261">
        <w:rPr>
          <w:lang w:eastAsia="zh-CN"/>
        </w:rPr>
        <w:t xml:space="preserve">Uplink bearer split involves majority of discussion in user plane, </w:t>
      </w:r>
      <w:r w:rsidR="00DE5261">
        <w:rPr>
          <w:lang w:eastAsia="zh-CN"/>
        </w:rPr>
        <w:t xml:space="preserve">however </w:t>
      </w:r>
      <w:r w:rsidRPr="00DE5261">
        <w:rPr>
          <w:lang w:eastAsia="zh-CN"/>
        </w:rPr>
        <w:t xml:space="preserve">SFN and subframe offset signalling may require discussion in </w:t>
      </w:r>
      <w:r w:rsidR="00DE5261">
        <w:rPr>
          <w:lang w:eastAsia="zh-CN"/>
        </w:rPr>
        <w:t xml:space="preserve">RAN2 </w:t>
      </w:r>
      <w:r w:rsidRPr="00DE5261">
        <w:rPr>
          <w:lang w:eastAsia="zh-CN"/>
        </w:rPr>
        <w:t>main session. While the UE requirements on the computation of SFN offset to be discussed in RAN4, the RAN2 should look into the signalling of the SFN offset to the network. In this contribution, we provide our views on the above.</w:t>
      </w:r>
    </w:p>
    <w:p w:rsidR="006D7EF5" w:rsidRPr="00DE5261" w:rsidRDefault="006D7EF5" w:rsidP="0015459B">
      <w:pPr>
        <w:rPr>
          <w:lang w:eastAsia="zh-CN"/>
        </w:rPr>
      </w:pPr>
    </w:p>
    <w:p w:rsidR="00385094" w:rsidRPr="00DE5261" w:rsidRDefault="00385094" w:rsidP="00385094">
      <w:pPr>
        <w:pStyle w:val="Heading1"/>
        <w:numPr>
          <w:ilvl w:val="0"/>
          <w:numId w:val="21"/>
        </w:numPr>
        <w:jc w:val="both"/>
      </w:pPr>
      <w:r w:rsidRPr="00DE5261">
        <w:t>Discussion</w:t>
      </w:r>
    </w:p>
    <w:p w:rsidR="00BA4546" w:rsidRPr="00DE5261" w:rsidRDefault="00BA4546" w:rsidP="004D7FF0"/>
    <w:p w:rsidR="002216D2" w:rsidRPr="00DE5261" w:rsidRDefault="002216D2" w:rsidP="008E49F3">
      <w:r w:rsidRPr="00DE5261">
        <w:t xml:space="preserve">During Rel-12 discussion, it was identified that the MeNB and SeNB knowing the SFN and subframe offset between the two </w:t>
      </w:r>
      <w:proofErr w:type="spellStart"/>
      <w:r w:rsidRPr="00DE5261">
        <w:t>eNBs</w:t>
      </w:r>
      <w:proofErr w:type="spellEnd"/>
      <w:r w:rsidRPr="00DE5261">
        <w:t xml:space="preserve"> is beneficial for the parameter coordination </w:t>
      </w:r>
      <w:r w:rsidR="004838F6" w:rsidRPr="00DE5261">
        <w:t xml:space="preserve">between the </w:t>
      </w:r>
      <w:proofErr w:type="spellStart"/>
      <w:r w:rsidR="004838F6" w:rsidRPr="00DE5261">
        <w:t>eNB</w:t>
      </w:r>
      <w:r w:rsidRPr="00DE5261">
        <w:t>s</w:t>
      </w:r>
      <w:proofErr w:type="spellEnd"/>
      <w:r w:rsidRPr="00DE5261">
        <w:t xml:space="preserve"> in dual connectivity operation</w:t>
      </w:r>
      <w:r w:rsidR="0042238E" w:rsidRPr="00DE5261">
        <w:t xml:space="preserve"> especially relating to DRX and measurement gaps configuration</w:t>
      </w:r>
      <w:r w:rsidRPr="00DE5261">
        <w:t>.  However how to obtained SFN and subframe offset is left to the network based method (such as OAM) and no specified signalling is introduced.  Rel-13 WI recognises the need for standardised UE based mechanism for obtaining the SFN and subframe offset between the MeNB and SeNB.</w:t>
      </w:r>
    </w:p>
    <w:p w:rsidR="00E1198F" w:rsidRPr="00DE5261" w:rsidRDefault="00E1198F" w:rsidP="005D4BEA">
      <w:r w:rsidRPr="00DE5261">
        <w:t xml:space="preserve">SFN and subframe offset setting is system parameters and does not depend on the UE. And also these network parameters are not likely to change frequently. Therefore, the network should be able to request the UE for SFN and subframe offset between two given </w:t>
      </w:r>
      <w:proofErr w:type="spellStart"/>
      <w:r w:rsidRPr="00DE5261">
        <w:t>eNBs</w:t>
      </w:r>
      <w:proofErr w:type="spellEnd"/>
      <w:r w:rsidR="004838F6" w:rsidRPr="00DE5261">
        <w:t xml:space="preserve"> when it</w:t>
      </w:r>
      <w:r w:rsidR="00DE5261">
        <w:t>’</w:t>
      </w:r>
      <w:r w:rsidR="004838F6" w:rsidRPr="00DE5261">
        <w:t>s needed</w:t>
      </w:r>
      <w:r w:rsidRPr="00DE5261">
        <w:t>. The UE, if requested, is required to provide the SFN and subframe offset values to the network.</w:t>
      </w:r>
    </w:p>
    <w:p w:rsidR="004838F6" w:rsidRPr="00DE5261" w:rsidRDefault="004838F6" w:rsidP="005D4BEA">
      <w:r w:rsidRPr="00DE5261">
        <w:t>There are number of option</w:t>
      </w:r>
      <w:r w:rsidR="00DE5261">
        <w:t>s</w:t>
      </w:r>
      <w:r w:rsidRPr="00DE5261">
        <w:t xml:space="preserve"> when and how to request SFN and subframe offset from a UE. These are:</w:t>
      </w:r>
    </w:p>
    <w:p w:rsidR="004838F6" w:rsidRPr="00DE5261" w:rsidRDefault="004838F6" w:rsidP="004838F6">
      <w:r w:rsidRPr="00DE5261">
        <w:t xml:space="preserve">1). Request the SFN </w:t>
      </w:r>
      <w:r w:rsidR="006C070B" w:rsidRPr="00DE5261">
        <w:t xml:space="preserve">and subframe </w:t>
      </w:r>
      <w:r w:rsidRPr="00DE5261">
        <w:t>offset of a given cell by any UE. This is similar to the ANR request. In this option, the ANR messaging can be extended to request for SFN and subframe offset of a given cell.</w:t>
      </w:r>
    </w:p>
    <w:p w:rsidR="004838F6" w:rsidRPr="00DE5261" w:rsidRDefault="004838F6" w:rsidP="004838F6">
      <w:r w:rsidRPr="00DE5261">
        <w:t xml:space="preserve">2). Request the SFN </w:t>
      </w:r>
      <w:r w:rsidR="006C070B" w:rsidRPr="00DE5261">
        <w:t xml:space="preserve">and subframe </w:t>
      </w:r>
      <w:r w:rsidRPr="00DE5261">
        <w:t xml:space="preserve">offset from any UEs who are capable of DC but not yet DC configured. For these UEs, the network may or may not require </w:t>
      </w:r>
      <w:r w:rsidR="006C070B" w:rsidRPr="00DE5261">
        <w:t>configuring</w:t>
      </w:r>
      <w:r w:rsidRPr="00DE5261">
        <w:t xml:space="preserve"> measurements gap for measuring the requested SFN and subframe offset. If the network is aware </w:t>
      </w:r>
      <w:r w:rsidR="006C070B" w:rsidRPr="00DE5261">
        <w:t xml:space="preserve">that </w:t>
      </w:r>
      <w:r w:rsidR="00DE5261">
        <w:t>the UE</w:t>
      </w:r>
      <w:r w:rsidRPr="00DE5261">
        <w:t xml:space="preserve"> </w:t>
      </w:r>
      <w:r w:rsidR="00DE5261">
        <w:t xml:space="preserve">is </w:t>
      </w:r>
      <w:proofErr w:type="spellStart"/>
      <w:r w:rsidRPr="00DE5261">
        <w:t>capab</w:t>
      </w:r>
      <w:r w:rsidR="00DE5261">
        <w:t>el</w:t>
      </w:r>
      <w:proofErr w:type="spellEnd"/>
      <w:r w:rsidRPr="00DE5261">
        <w:t xml:space="preserve"> (</w:t>
      </w:r>
      <w:proofErr w:type="spellStart"/>
      <w:r w:rsidRPr="00DE5261">
        <w:t>eg</w:t>
      </w:r>
      <w:proofErr w:type="spellEnd"/>
      <w:r w:rsidRPr="00DE5261">
        <w:t>: additional receiver) to measure the requested cell without measurement gap, the network doesn’</w:t>
      </w:r>
      <w:r w:rsidR="00DE5261">
        <w:t>t need to configure measurement</w:t>
      </w:r>
      <w:r w:rsidRPr="00DE5261">
        <w:t xml:space="preserve"> gap for this.</w:t>
      </w:r>
    </w:p>
    <w:p w:rsidR="004838F6" w:rsidRPr="00DE5261" w:rsidRDefault="004838F6" w:rsidP="004838F6">
      <w:r w:rsidRPr="00DE5261">
        <w:t xml:space="preserve">3). Request the SFN </w:t>
      </w:r>
      <w:r w:rsidR="006C070B" w:rsidRPr="00DE5261">
        <w:t xml:space="preserve">and subframe </w:t>
      </w:r>
      <w:r w:rsidRPr="00DE5261">
        <w:t xml:space="preserve">offset from the UE who has configured with DC for the requested </w:t>
      </w:r>
      <w:r w:rsidR="006C070B" w:rsidRPr="00DE5261">
        <w:t xml:space="preserve">configured </w:t>
      </w:r>
      <w:r w:rsidRPr="00DE5261">
        <w:t xml:space="preserve">cell. The SFN and subframe offset may be used for the DRX configuration as well as measurement gap configuration. These can be configured after the DC configuration. </w:t>
      </w:r>
    </w:p>
    <w:p w:rsidR="004838F6" w:rsidRPr="00DE5261" w:rsidRDefault="006C070B" w:rsidP="004838F6">
      <w:r w:rsidRPr="00DE5261">
        <w:lastRenderedPageBreak/>
        <w:t>With option 1, the procedure for ANR request can be reuse</w:t>
      </w:r>
      <w:r w:rsidR="00DE5261">
        <w:t>d. However, this requires all UE</w:t>
      </w:r>
      <w:r w:rsidRPr="00DE5261">
        <w:t xml:space="preserve">s to support the SFN and subframe offset signalling if requested. </w:t>
      </w:r>
      <w:r w:rsidR="00020B7B" w:rsidRPr="00DE5261">
        <w:t xml:space="preserve">For ANR measurements, MIB and SIB1 are required to be read by the UE. Hence the computation of SFN and subframe offset could be seen as extension of the ANR measurement procedure. However RAN4 input is also required for the decision. </w:t>
      </w:r>
      <w:r w:rsidRPr="00DE5261">
        <w:t xml:space="preserve">Option 2 and 3 are limited to the DC capable UEs, thus the SFN and subframe offset feature is linked with the DC capability and only DC capable UEs are required to support SFN and subframe offset reporting. With option 3, the UE is already DC configured and SFN and subframe offset is computed on already configured SeNB cell. </w:t>
      </w:r>
    </w:p>
    <w:p w:rsidR="004838F6" w:rsidRPr="00DE5261" w:rsidRDefault="004838F6" w:rsidP="004838F6">
      <w:pPr>
        <w:rPr>
          <w:b/>
        </w:rPr>
      </w:pPr>
      <w:r w:rsidRPr="00DE5261">
        <w:rPr>
          <w:b/>
        </w:rPr>
        <w:t xml:space="preserve">Proposal 1: </w:t>
      </w:r>
      <w:r w:rsidR="006C070B" w:rsidRPr="00DE5261">
        <w:rPr>
          <w:b/>
        </w:rPr>
        <w:t>RAN2 is requested to discuss support of SFN/subframe offset reporting is required by DC capable UE only or any UE.</w:t>
      </w:r>
    </w:p>
    <w:p w:rsidR="004838F6" w:rsidRPr="00DE5261" w:rsidRDefault="004838F6" w:rsidP="004838F6"/>
    <w:p w:rsidR="00C209D9" w:rsidRPr="00DE5261" w:rsidRDefault="00C209D9" w:rsidP="004838F6">
      <w:r w:rsidRPr="00DE5261">
        <w:t xml:space="preserve">In a typical dual connectivity deployment, there may be a number of small cells within the coverage of a macro cell. Considering that these small cells are potential to be configured as </w:t>
      </w:r>
      <w:proofErr w:type="spellStart"/>
      <w:r w:rsidRPr="00DE5261">
        <w:t>SeNBs</w:t>
      </w:r>
      <w:proofErr w:type="spellEnd"/>
      <w:r w:rsidRPr="00DE5261">
        <w:t xml:space="preserve">, the network is required to obtain SFN and subframe offset of each of the </w:t>
      </w:r>
      <w:r w:rsidR="00DE5261">
        <w:t>s</w:t>
      </w:r>
      <w:r w:rsidRPr="00DE5261">
        <w:t>mall cells. Should the UE request/reporting be able to provide the SFN/subframe offset for more than one cell?</w:t>
      </w:r>
    </w:p>
    <w:p w:rsidR="00C209D9" w:rsidRPr="00DE5261" w:rsidRDefault="00C209D9" w:rsidP="004838F6">
      <w:r w:rsidRPr="00DE5261">
        <w:t xml:space="preserve">SFN/subframe offset reporting can be limited to one </w:t>
      </w:r>
      <w:r w:rsidR="00DE5261">
        <w:t>cell. This would simplify the UE</w:t>
      </w:r>
      <w:r w:rsidRPr="00DE5261">
        <w:t xml:space="preserve"> operation as well as the signalling procedure. The network is able to configure different UEs for SFN/subframe reporting on different cells. Hence the network can obtain the required SFN/subframe offset information for DC configuration.</w:t>
      </w:r>
    </w:p>
    <w:p w:rsidR="00C209D9" w:rsidRPr="00DE5261" w:rsidRDefault="00C209D9" w:rsidP="00C209D9">
      <w:pPr>
        <w:rPr>
          <w:b/>
        </w:rPr>
      </w:pPr>
      <w:r w:rsidRPr="00DE5261">
        <w:rPr>
          <w:b/>
        </w:rPr>
        <w:t>Proposal 2: RAN2 is requested to discuss whether SFN/subframe offset reporting can be limited to reporting of one cell.</w:t>
      </w:r>
    </w:p>
    <w:p w:rsidR="00C209D9" w:rsidRPr="00DE5261" w:rsidRDefault="00C209D9" w:rsidP="004838F6"/>
    <w:p w:rsidR="006D603D" w:rsidRPr="00DE5261" w:rsidRDefault="00020B7B" w:rsidP="004838F6">
      <w:r w:rsidRPr="00DE5261">
        <w:t>SFN and subframe offset is reque</w:t>
      </w:r>
      <w:r w:rsidR="00F665BD">
        <w:t xml:space="preserve">sted from the network and the UE reports the SFN and subframe offset </w:t>
      </w:r>
      <w:r w:rsidRPr="00DE5261">
        <w:t xml:space="preserve">to the network when requested.  </w:t>
      </w:r>
      <w:r w:rsidR="00100C32" w:rsidRPr="00DE5261">
        <w:t>T</w:t>
      </w:r>
      <w:r w:rsidRPr="00DE5261">
        <w:t xml:space="preserve">he request </w:t>
      </w:r>
      <w:r w:rsidR="00F665BD">
        <w:t xml:space="preserve">of </w:t>
      </w:r>
      <w:r w:rsidRPr="00DE5261">
        <w:t>SFN and subframe offset of a given cell could either be based on an existing signalling or new RRC signalling. Possible candidates are:</w:t>
      </w:r>
    </w:p>
    <w:p w:rsidR="00020B7B" w:rsidRPr="00DE5261" w:rsidRDefault="00020B7B" w:rsidP="00020B7B">
      <w:pPr>
        <w:pStyle w:val="ListParagraph"/>
        <w:numPr>
          <w:ilvl w:val="0"/>
          <w:numId w:val="36"/>
        </w:numPr>
        <w:ind w:firstLineChars="0"/>
        <w:rPr>
          <w:rFonts w:ascii="Times New Roman" w:hAnsi="Times New Roman"/>
          <w:lang w:val="en-GB"/>
        </w:rPr>
      </w:pPr>
      <w:r w:rsidRPr="00DE5261">
        <w:rPr>
          <w:rFonts w:ascii="Times New Roman" w:hAnsi="Times New Roman"/>
          <w:lang w:val="en-GB"/>
        </w:rPr>
        <w:t>ANR reporting request procedure</w:t>
      </w:r>
    </w:p>
    <w:p w:rsidR="00FA5DDF" w:rsidRPr="00DE5261" w:rsidRDefault="00FA5DDF" w:rsidP="00020B7B">
      <w:pPr>
        <w:pStyle w:val="ListParagraph"/>
        <w:numPr>
          <w:ilvl w:val="0"/>
          <w:numId w:val="36"/>
        </w:numPr>
        <w:ind w:firstLineChars="0"/>
        <w:rPr>
          <w:rFonts w:ascii="Times New Roman" w:hAnsi="Times New Roman"/>
          <w:lang w:val="en-GB"/>
        </w:rPr>
      </w:pPr>
      <w:r w:rsidRPr="00DE5261">
        <w:rPr>
          <w:rFonts w:ascii="Times New Roman" w:hAnsi="Times New Roman"/>
          <w:lang w:val="en-GB"/>
        </w:rPr>
        <w:t xml:space="preserve">New RRC </w:t>
      </w:r>
      <w:r w:rsidR="00F665BD" w:rsidRPr="00DE5261">
        <w:rPr>
          <w:rFonts w:ascii="Times New Roman" w:hAnsi="Times New Roman"/>
          <w:lang w:val="en-GB"/>
        </w:rPr>
        <w:t>signalling</w:t>
      </w:r>
      <w:r w:rsidRPr="00DE5261">
        <w:rPr>
          <w:rFonts w:ascii="Times New Roman" w:hAnsi="Times New Roman"/>
          <w:lang w:val="en-GB"/>
        </w:rPr>
        <w:t xml:space="preserve"> procedure</w:t>
      </w:r>
    </w:p>
    <w:p w:rsidR="00FA5DDF" w:rsidRPr="00DE5261" w:rsidRDefault="00FA5DDF" w:rsidP="00020B7B">
      <w:r w:rsidRPr="00DE5261">
        <w:t>ANR reporting procedure uses measurement configuration and reporting when the ANR reporting criteria is met. Request is link</w:t>
      </w:r>
      <w:r w:rsidR="00F665BD">
        <w:t>ed</w:t>
      </w:r>
      <w:r w:rsidRPr="00DE5261">
        <w:t xml:space="preserve"> to a measurement identity and the measurement identity is used to indicate a specific cell/frequency.  If </w:t>
      </w:r>
      <w:r w:rsidR="00100C32" w:rsidRPr="00DE5261">
        <w:t xml:space="preserve">a </w:t>
      </w:r>
      <w:r w:rsidRPr="00DE5261">
        <w:t>similar approach</w:t>
      </w:r>
      <w:r w:rsidR="00100C32" w:rsidRPr="00DE5261">
        <w:t xml:space="preserve"> is followed</w:t>
      </w:r>
      <w:r w:rsidRPr="00DE5261">
        <w:t xml:space="preserve"> for SFN and subframe offset reporting procedure, the measurement identity could also be linked to the request/reporting</w:t>
      </w:r>
      <w:r w:rsidR="00F665BD">
        <w:t xml:space="preserve"> of SFN and subframe offset</w:t>
      </w:r>
      <w:r w:rsidRPr="00DE5261">
        <w:t xml:space="preserve">. </w:t>
      </w:r>
    </w:p>
    <w:p w:rsidR="00FA5DDF" w:rsidRPr="00DE5261" w:rsidRDefault="00FA5DDF" w:rsidP="00020B7B">
      <w:r w:rsidRPr="00DE5261">
        <w:t>However if new RRC signalling to be design for SFN and subframe offset reporting procedure, either the cell identity or the frequency information should be indicated on the request</w:t>
      </w:r>
      <w:r w:rsidR="00100C32" w:rsidRPr="00DE5261">
        <w:t xml:space="preserve"> for identification of the cell</w:t>
      </w:r>
      <w:r w:rsidRPr="00DE5261">
        <w:t>.</w:t>
      </w:r>
      <w:r w:rsidR="00100C32" w:rsidRPr="00DE5261">
        <w:t xml:space="preserve"> C</w:t>
      </w:r>
      <w:r w:rsidRPr="00DE5261">
        <w:t xml:space="preserve">ell identity information </w:t>
      </w:r>
      <w:r w:rsidR="00100C32" w:rsidRPr="00DE5261">
        <w:t>may also be</w:t>
      </w:r>
      <w:r w:rsidRPr="00DE5261">
        <w:t xml:space="preserve"> required on the reporting to indicate corresponding cell for the reporting.  This may increase the </w:t>
      </w:r>
      <w:r w:rsidR="00100C32" w:rsidRPr="00DE5261">
        <w:t>signalling</w:t>
      </w:r>
      <w:r w:rsidRPr="00DE5261">
        <w:t xml:space="preserve"> overhead or otherwise may </w:t>
      </w:r>
      <w:r w:rsidR="00100C32" w:rsidRPr="00DE5261">
        <w:t>require</w:t>
      </w:r>
      <w:r w:rsidRPr="00DE5261">
        <w:t xml:space="preserve"> a cell indexing in order to reduce the signalling overhead. </w:t>
      </w:r>
      <w:r w:rsidR="00100C32" w:rsidRPr="00DE5261">
        <w:t>Current measurement procedure already provides an efficient signalling approach.</w:t>
      </w:r>
    </w:p>
    <w:p w:rsidR="00100C32" w:rsidRPr="00DE5261" w:rsidRDefault="00100C32" w:rsidP="00100C32">
      <w:r w:rsidRPr="00DE5261">
        <w:t xml:space="preserve">The current ANR information is carried in measurement report. Once the UE is configured with </w:t>
      </w:r>
      <w:proofErr w:type="spellStart"/>
      <w:r w:rsidRPr="00DE5261">
        <w:rPr>
          <w:i/>
        </w:rPr>
        <w:t>reportConfig</w:t>
      </w:r>
      <w:proofErr w:type="spellEnd"/>
      <w:r w:rsidRPr="00DE5261">
        <w:t xml:space="preserve"> is set to </w:t>
      </w:r>
      <w:proofErr w:type="spellStart"/>
      <w:r w:rsidRPr="00DE5261">
        <w:rPr>
          <w:i/>
        </w:rPr>
        <w:t>reportCGI</w:t>
      </w:r>
      <w:proofErr w:type="spellEnd"/>
      <w:r w:rsidRPr="00DE5261">
        <w:rPr>
          <w:i/>
        </w:rPr>
        <w:t xml:space="preserve">, </w:t>
      </w:r>
      <w:r w:rsidRPr="00DE5261">
        <w:t>UE try to acquire the CGI using available idle periods or using autonomous gap as necessary. If UE has acquired the CGI, UE sends measurement report to include the acquired CGI to the eNB.</w:t>
      </w:r>
      <w:r w:rsidR="00F665BD">
        <w:t xml:space="preserve"> S</w:t>
      </w:r>
      <w:r w:rsidRPr="00DE5261">
        <w:t xml:space="preserve">imilar approach can also be taken for the SFN and subframe offset </w:t>
      </w:r>
      <w:r w:rsidR="00F665BD" w:rsidRPr="00DE5261">
        <w:t>reporting</w:t>
      </w:r>
      <w:r w:rsidRPr="00DE5261">
        <w:t xml:space="preserve"> procedure. </w:t>
      </w:r>
      <w:r w:rsidR="00F665BD" w:rsidRPr="00DE5261">
        <w:t>The</w:t>
      </w:r>
      <w:r w:rsidRPr="00DE5261">
        <w:t xml:space="preserve"> </w:t>
      </w:r>
      <w:proofErr w:type="spellStart"/>
      <w:r w:rsidRPr="00DE5261">
        <w:t>Ue</w:t>
      </w:r>
      <w:proofErr w:type="spellEnd"/>
      <w:r w:rsidRPr="00DE5261">
        <w:t xml:space="preserve"> can be configured with </w:t>
      </w:r>
      <w:proofErr w:type="spellStart"/>
      <w:r w:rsidRPr="00DE5261">
        <w:rPr>
          <w:i/>
        </w:rPr>
        <w:t>reportConfig</w:t>
      </w:r>
      <w:proofErr w:type="spellEnd"/>
      <w:r w:rsidRPr="00DE5261">
        <w:t xml:space="preserve"> is set to </w:t>
      </w:r>
      <w:proofErr w:type="spellStart"/>
      <w:r w:rsidRPr="00DE5261">
        <w:rPr>
          <w:i/>
        </w:rPr>
        <w:t>reportSFN</w:t>
      </w:r>
      <w:proofErr w:type="spellEnd"/>
      <w:r w:rsidRPr="00DE5261">
        <w:t xml:space="preserve"> for the corresponding cell </w:t>
      </w:r>
      <w:r w:rsidR="00F665BD" w:rsidRPr="00DE5261">
        <w:t>requiring</w:t>
      </w:r>
      <w:r w:rsidRPr="00DE5261">
        <w:t xml:space="preserve"> SFN and subframe offset. Whe</w:t>
      </w:r>
      <w:r w:rsidR="00F665BD">
        <w:t>n</w:t>
      </w:r>
      <w:r w:rsidRPr="00DE5261">
        <w:t xml:space="preserve"> UE has acquired the SFN and subframe offset, the UE sends </w:t>
      </w:r>
      <w:r w:rsidR="00F665BD" w:rsidRPr="00DE5261">
        <w:t>measurement</w:t>
      </w:r>
      <w:r w:rsidRPr="00DE5261">
        <w:t xml:space="preserve"> </w:t>
      </w:r>
      <w:r w:rsidR="00F665BD" w:rsidRPr="00DE5261">
        <w:t>reports</w:t>
      </w:r>
      <w:r w:rsidRPr="00DE5261">
        <w:t xml:space="preserve"> including the SFN</w:t>
      </w:r>
      <w:r w:rsidR="00F665BD">
        <w:t xml:space="preserve"> and</w:t>
      </w:r>
      <w:r w:rsidRPr="00DE5261">
        <w:t xml:space="preserve"> subframe offset</w:t>
      </w:r>
      <w:r w:rsidR="00F665BD">
        <w:t xml:space="preserve"> for the cell</w:t>
      </w:r>
      <w:r w:rsidRPr="00DE5261">
        <w:t>.</w:t>
      </w:r>
    </w:p>
    <w:p w:rsidR="00100C32" w:rsidRPr="00DE5261" w:rsidRDefault="00100C32" w:rsidP="00100C32">
      <w:pPr>
        <w:rPr>
          <w:b/>
        </w:rPr>
      </w:pPr>
      <w:r w:rsidRPr="00DE5261">
        <w:rPr>
          <w:b/>
        </w:rPr>
        <w:lastRenderedPageBreak/>
        <w:t xml:space="preserve">Proposal </w:t>
      </w:r>
      <w:r w:rsidR="00C209D9" w:rsidRPr="00DE5261">
        <w:rPr>
          <w:b/>
        </w:rPr>
        <w:t>3</w:t>
      </w:r>
      <w:r w:rsidRPr="00DE5261">
        <w:rPr>
          <w:b/>
        </w:rPr>
        <w:t xml:space="preserve">: RAN2 is requested to discuss whether an existing signalling, </w:t>
      </w:r>
      <w:proofErr w:type="spellStart"/>
      <w:r w:rsidRPr="00DE5261">
        <w:rPr>
          <w:b/>
        </w:rPr>
        <w:t>ie</w:t>
      </w:r>
      <w:proofErr w:type="spellEnd"/>
      <w:r w:rsidRPr="00DE5261">
        <w:rPr>
          <w:b/>
        </w:rPr>
        <w:t xml:space="preserve"> ANR, can be used for the requesting the SFN and subframe offset reporting from the UE.</w:t>
      </w:r>
    </w:p>
    <w:p w:rsidR="00020B7B" w:rsidRPr="00DE5261" w:rsidRDefault="00020B7B" w:rsidP="004838F6"/>
    <w:p w:rsidR="00FE433A" w:rsidRPr="00DE5261" w:rsidRDefault="00B7142C" w:rsidP="00550B06">
      <w:r w:rsidRPr="00DE5261">
        <w:t xml:space="preserve">In order to assist RAN4 discussion of SFN/Subframe offset reporting, it is </w:t>
      </w:r>
      <w:r w:rsidR="00777DE7" w:rsidRPr="00DE5261">
        <w:t>beneficial</w:t>
      </w:r>
      <w:r w:rsidRPr="00DE5261">
        <w:t xml:space="preserve"> to provide RAN2 understanding and </w:t>
      </w:r>
      <w:r w:rsidR="00777DE7" w:rsidRPr="00DE5261">
        <w:t>signalling</w:t>
      </w:r>
      <w:r w:rsidRPr="00DE5261">
        <w:t xml:space="preserve"> approach taken in RAN2 for support of SFN/subfram</w:t>
      </w:r>
      <w:r w:rsidR="00777DE7" w:rsidRPr="00DE5261">
        <w:t>e</w:t>
      </w:r>
      <w:r w:rsidRPr="00DE5261">
        <w:t xml:space="preserve"> offset </w:t>
      </w:r>
      <w:r w:rsidR="00777DE7" w:rsidRPr="00DE5261">
        <w:t>reporting</w:t>
      </w:r>
      <w:r w:rsidRPr="00DE5261">
        <w:t xml:space="preserve"> to RAN4.</w:t>
      </w:r>
    </w:p>
    <w:p w:rsidR="00B7142C" w:rsidRPr="00DE5261" w:rsidRDefault="00B7142C" w:rsidP="00B7142C">
      <w:pPr>
        <w:rPr>
          <w:b/>
        </w:rPr>
      </w:pPr>
      <w:r w:rsidRPr="00DE5261">
        <w:rPr>
          <w:b/>
        </w:rPr>
        <w:t xml:space="preserve">Proposal 4: RAN2 is requested to </w:t>
      </w:r>
      <w:r w:rsidR="00777DE7" w:rsidRPr="00DE5261">
        <w:rPr>
          <w:b/>
        </w:rPr>
        <w:t xml:space="preserve">send </w:t>
      </w:r>
      <w:r w:rsidRPr="00DE5261">
        <w:rPr>
          <w:b/>
        </w:rPr>
        <w:t>LS to RAN4 indicating the outcome of RAN2 discussion of SFN and subframe offset reporting by the UE.</w:t>
      </w:r>
    </w:p>
    <w:p w:rsidR="00B7142C" w:rsidRPr="00DE5261" w:rsidRDefault="00B7142C" w:rsidP="00B7142C"/>
    <w:p w:rsidR="00385094" w:rsidRPr="00DE5261" w:rsidRDefault="00385094" w:rsidP="00385094">
      <w:pPr>
        <w:pStyle w:val="Heading1"/>
        <w:numPr>
          <w:ilvl w:val="0"/>
          <w:numId w:val="21"/>
        </w:numPr>
        <w:jc w:val="both"/>
      </w:pPr>
      <w:r w:rsidRPr="00DE5261">
        <w:t>Conclusion</w:t>
      </w:r>
    </w:p>
    <w:p w:rsidR="00EC4353" w:rsidRPr="00DE5261" w:rsidRDefault="00EC4353" w:rsidP="00EC4353">
      <w:pPr>
        <w:rPr>
          <w:b/>
        </w:rPr>
      </w:pPr>
    </w:p>
    <w:p w:rsidR="00771FFE" w:rsidRPr="00DE5261" w:rsidRDefault="00BE6A3E" w:rsidP="00902729">
      <w:pPr>
        <w:rPr>
          <w:color w:val="000000"/>
          <w:lang w:eastAsia="zh-CN"/>
        </w:rPr>
      </w:pPr>
      <w:r w:rsidRPr="00DE5261">
        <w:rPr>
          <w:color w:val="000000"/>
          <w:lang w:eastAsia="zh-CN"/>
        </w:rPr>
        <w:t xml:space="preserve">In this contribution, </w:t>
      </w:r>
      <w:r w:rsidR="00342BCB" w:rsidRPr="00DE5261">
        <w:rPr>
          <w:color w:val="000000"/>
          <w:lang w:eastAsia="zh-CN"/>
        </w:rPr>
        <w:t xml:space="preserve">we have </w:t>
      </w:r>
      <w:r w:rsidR="00810606" w:rsidRPr="00DE5261">
        <w:rPr>
          <w:color w:val="000000"/>
          <w:lang w:eastAsia="zh-CN"/>
        </w:rPr>
        <w:t>discussed</w:t>
      </w:r>
      <w:r w:rsidR="00771FFE" w:rsidRPr="00DE5261">
        <w:rPr>
          <w:color w:val="000000"/>
          <w:lang w:eastAsia="zh-CN"/>
        </w:rPr>
        <w:t xml:space="preserve"> </w:t>
      </w:r>
      <w:r w:rsidR="00FE4BD5" w:rsidRPr="00DE5261">
        <w:rPr>
          <w:color w:val="000000"/>
          <w:lang w:eastAsia="zh-CN"/>
        </w:rPr>
        <w:t>overview of SFN and subframe offset reporting by the UE in assisting the eN</w:t>
      </w:r>
      <w:r w:rsidR="00777DE7" w:rsidRPr="00DE5261">
        <w:rPr>
          <w:color w:val="000000"/>
          <w:lang w:eastAsia="zh-CN"/>
        </w:rPr>
        <w:t>B</w:t>
      </w:r>
      <w:r w:rsidR="00FE4BD5" w:rsidRPr="00DE5261">
        <w:rPr>
          <w:color w:val="000000"/>
          <w:lang w:eastAsia="zh-CN"/>
        </w:rPr>
        <w:t xml:space="preserve"> of dual connectivity configuration. </w:t>
      </w:r>
      <w:r w:rsidR="00777DE7" w:rsidRPr="00DE5261">
        <w:rPr>
          <w:color w:val="000000"/>
          <w:lang w:eastAsia="zh-CN"/>
        </w:rPr>
        <w:t>The</w:t>
      </w:r>
      <w:r w:rsidR="00385094" w:rsidRPr="00DE5261">
        <w:rPr>
          <w:color w:val="000000"/>
          <w:lang w:eastAsia="zh-CN"/>
        </w:rPr>
        <w:t xml:space="preserve"> following observation and proposal were</w:t>
      </w:r>
      <w:r w:rsidR="0007000C" w:rsidRPr="00DE5261">
        <w:rPr>
          <w:color w:val="000000"/>
          <w:lang w:eastAsia="zh-CN"/>
        </w:rPr>
        <w:t xml:space="preserve"> made.</w:t>
      </w:r>
    </w:p>
    <w:p w:rsidR="00FE4BD5" w:rsidRPr="00DE5261" w:rsidRDefault="00FE4BD5" w:rsidP="00FE4BD5">
      <w:pPr>
        <w:rPr>
          <w:b/>
        </w:rPr>
      </w:pPr>
      <w:r w:rsidRPr="00DE5261">
        <w:rPr>
          <w:b/>
        </w:rPr>
        <w:t>Proposal 1: RAN2 is requested to discuss support of SFN/subframe offset reporting is required by DC capable UE only or any UE.</w:t>
      </w:r>
    </w:p>
    <w:p w:rsidR="00FE4BD5" w:rsidRPr="00DE5261" w:rsidRDefault="00FE4BD5" w:rsidP="00FE4BD5">
      <w:pPr>
        <w:rPr>
          <w:b/>
        </w:rPr>
      </w:pPr>
      <w:r w:rsidRPr="00DE5261">
        <w:rPr>
          <w:b/>
        </w:rPr>
        <w:t>Proposal 2: RAN2 is requested to discuss whether SFN/subframe offset reporting can be limited to reporting of one cell.</w:t>
      </w:r>
    </w:p>
    <w:p w:rsidR="00FE4BD5" w:rsidRPr="00DE5261" w:rsidRDefault="00FE4BD5" w:rsidP="00FE4BD5">
      <w:pPr>
        <w:rPr>
          <w:b/>
        </w:rPr>
      </w:pPr>
      <w:r w:rsidRPr="00DE5261">
        <w:rPr>
          <w:b/>
        </w:rPr>
        <w:t xml:space="preserve">Proposal 3: RAN2 is requested to discuss whether an existing signalling, </w:t>
      </w:r>
      <w:proofErr w:type="spellStart"/>
      <w:r w:rsidRPr="00DE5261">
        <w:rPr>
          <w:b/>
        </w:rPr>
        <w:t>ie</w:t>
      </w:r>
      <w:proofErr w:type="spellEnd"/>
      <w:r w:rsidRPr="00DE5261">
        <w:rPr>
          <w:b/>
        </w:rPr>
        <w:t xml:space="preserve"> ANR, can be used for the requesting the SFN and subframe offset reporting from the UE.</w:t>
      </w:r>
    </w:p>
    <w:p w:rsidR="00FE4BD5" w:rsidRPr="00DE5261" w:rsidRDefault="00FE4BD5" w:rsidP="00FE4BD5">
      <w:pPr>
        <w:rPr>
          <w:b/>
        </w:rPr>
      </w:pPr>
      <w:r w:rsidRPr="00DE5261">
        <w:rPr>
          <w:b/>
        </w:rPr>
        <w:t xml:space="preserve">Proposal 4: RAN2 is requested to </w:t>
      </w:r>
      <w:r w:rsidR="00777DE7" w:rsidRPr="00DE5261">
        <w:rPr>
          <w:b/>
        </w:rPr>
        <w:t xml:space="preserve">send </w:t>
      </w:r>
      <w:r w:rsidRPr="00DE5261">
        <w:rPr>
          <w:b/>
        </w:rPr>
        <w:t>LS to RAN4 indicating the outcome of RAN2 discussion of SFN and subframe offset reporting by the UE.</w:t>
      </w:r>
    </w:p>
    <w:p w:rsidR="00771FFE" w:rsidRPr="00DE5261" w:rsidRDefault="00771FFE" w:rsidP="00594FDF">
      <w:pPr>
        <w:rPr>
          <w:color w:val="000000"/>
          <w:lang w:eastAsia="zh-CN"/>
        </w:rPr>
      </w:pPr>
    </w:p>
    <w:sectPr w:rsidR="00771FFE" w:rsidRPr="00DE5261"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167" w:rsidRDefault="00143167">
      <w:r>
        <w:separator/>
      </w:r>
    </w:p>
  </w:endnote>
  <w:endnote w:type="continuationSeparator" w:id="0">
    <w:p w:rsidR="00143167" w:rsidRDefault="001431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21EA2">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821EA2" w:rsidRPr="00217773">
      <w:rPr>
        <w:rStyle w:val="PageNumber"/>
        <w:b/>
        <w:szCs w:val="22"/>
        <w:lang w:val="en-US"/>
      </w:rPr>
      <w:fldChar w:fldCharType="begin"/>
    </w:r>
    <w:r w:rsidRPr="00217773">
      <w:rPr>
        <w:rStyle w:val="PageNumber"/>
        <w:b/>
        <w:szCs w:val="22"/>
        <w:lang w:val="en-US"/>
      </w:rPr>
      <w:instrText xml:space="preserve"> PAGE </w:instrText>
    </w:r>
    <w:r w:rsidR="00821EA2" w:rsidRPr="00217773">
      <w:rPr>
        <w:rStyle w:val="PageNumber"/>
        <w:b/>
        <w:szCs w:val="22"/>
        <w:lang w:val="en-US"/>
      </w:rPr>
      <w:fldChar w:fldCharType="separate"/>
    </w:r>
    <w:r w:rsidR="00BF28E4">
      <w:rPr>
        <w:rStyle w:val="PageNumber"/>
        <w:b/>
        <w:noProof/>
        <w:szCs w:val="22"/>
        <w:lang w:val="en-US"/>
      </w:rPr>
      <w:t>1</w:t>
    </w:r>
    <w:r w:rsidR="00821EA2"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167" w:rsidRDefault="00143167">
      <w:r>
        <w:separator/>
      </w:r>
    </w:p>
  </w:footnote>
  <w:footnote w:type="continuationSeparator" w:id="0">
    <w:p w:rsidR="00143167" w:rsidRDefault="001431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21E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21E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21E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DC325FA"/>
    <w:multiLevelType w:val="hybridMultilevel"/>
    <w:tmpl w:val="5B7044E2"/>
    <w:lvl w:ilvl="0" w:tplc="E940D430">
      <w:start w:val="1"/>
      <w:numFmt w:val="bullet"/>
      <w:lvlText w:val="•"/>
      <w:lvlJc w:val="left"/>
      <w:pPr>
        <w:tabs>
          <w:tab w:val="num" w:pos="720"/>
        </w:tabs>
        <w:ind w:left="720" w:hanging="360"/>
      </w:pPr>
      <w:rPr>
        <w:rFonts w:ascii="Arial" w:hAnsi="Arial" w:hint="default"/>
      </w:rPr>
    </w:lvl>
    <w:lvl w:ilvl="1" w:tplc="EE143E0A">
      <w:start w:val="1116"/>
      <w:numFmt w:val="bullet"/>
      <w:lvlText w:val="–"/>
      <w:lvlJc w:val="left"/>
      <w:pPr>
        <w:tabs>
          <w:tab w:val="num" w:pos="1440"/>
        </w:tabs>
        <w:ind w:left="1440" w:hanging="360"/>
      </w:pPr>
      <w:rPr>
        <w:rFonts w:ascii="Arial" w:hAnsi="Arial" w:hint="default"/>
      </w:rPr>
    </w:lvl>
    <w:lvl w:ilvl="2" w:tplc="6E2E720C" w:tentative="1">
      <w:start w:val="1"/>
      <w:numFmt w:val="bullet"/>
      <w:lvlText w:val="•"/>
      <w:lvlJc w:val="left"/>
      <w:pPr>
        <w:tabs>
          <w:tab w:val="num" w:pos="2160"/>
        </w:tabs>
        <w:ind w:left="2160" w:hanging="360"/>
      </w:pPr>
      <w:rPr>
        <w:rFonts w:ascii="Arial" w:hAnsi="Arial" w:hint="default"/>
      </w:rPr>
    </w:lvl>
    <w:lvl w:ilvl="3" w:tplc="C6809D5E" w:tentative="1">
      <w:start w:val="1"/>
      <w:numFmt w:val="bullet"/>
      <w:lvlText w:val="•"/>
      <w:lvlJc w:val="left"/>
      <w:pPr>
        <w:tabs>
          <w:tab w:val="num" w:pos="2880"/>
        </w:tabs>
        <w:ind w:left="2880" w:hanging="360"/>
      </w:pPr>
      <w:rPr>
        <w:rFonts w:ascii="Arial" w:hAnsi="Arial" w:hint="default"/>
      </w:rPr>
    </w:lvl>
    <w:lvl w:ilvl="4" w:tplc="A87AC6E4" w:tentative="1">
      <w:start w:val="1"/>
      <w:numFmt w:val="bullet"/>
      <w:lvlText w:val="•"/>
      <w:lvlJc w:val="left"/>
      <w:pPr>
        <w:tabs>
          <w:tab w:val="num" w:pos="3600"/>
        </w:tabs>
        <w:ind w:left="3600" w:hanging="360"/>
      </w:pPr>
      <w:rPr>
        <w:rFonts w:ascii="Arial" w:hAnsi="Arial" w:hint="default"/>
      </w:rPr>
    </w:lvl>
    <w:lvl w:ilvl="5" w:tplc="A5F4209A" w:tentative="1">
      <w:start w:val="1"/>
      <w:numFmt w:val="bullet"/>
      <w:lvlText w:val="•"/>
      <w:lvlJc w:val="left"/>
      <w:pPr>
        <w:tabs>
          <w:tab w:val="num" w:pos="4320"/>
        </w:tabs>
        <w:ind w:left="4320" w:hanging="360"/>
      </w:pPr>
      <w:rPr>
        <w:rFonts w:ascii="Arial" w:hAnsi="Arial" w:hint="default"/>
      </w:rPr>
    </w:lvl>
    <w:lvl w:ilvl="6" w:tplc="F4F28BFC" w:tentative="1">
      <w:start w:val="1"/>
      <w:numFmt w:val="bullet"/>
      <w:lvlText w:val="•"/>
      <w:lvlJc w:val="left"/>
      <w:pPr>
        <w:tabs>
          <w:tab w:val="num" w:pos="5040"/>
        </w:tabs>
        <w:ind w:left="5040" w:hanging="360"/>
      </w:pPr>
      <w:rPr>
        <w:rFonts w:ascii="Arial" w:hAnsi="Arial" w:hint="default"/>
      </w:rPr>
    </w:lvl>
    <w:lvl w:ilvl="7" w:tplc="BBD0A662" w:tentative="1">
      <w:start w:val="1"/>
      <w:numFmt w:val="bullet"/>
      <w:lvlText w:val="•"/>
      <w:lvlJc w:val="left"/>
      <w:pPr>
        <w:tabs>
          <w:tab w:val="num" w:pos="5760"/>
        </w:tabs>
        <w:ind w:left="5760" w:hanging="360"/>
      </w:pPr>
      <w:rPr>
        <w:rFonts w:ascii="Arial" w:hAnsi="Arial" w:hint="default"/>
      </w:rPr>
    </w:lvl>
    <w:lvl w:ilvl="8" w:tplc="97A40DB6" w:tentative="1">
      <w:start w:val="1"/>
      <w:numFmt w:val="bullet"/>
      <w:lvlText w:val="•"/>
      <w:lvlJc w:val="left"/>
      <w:pPr>
        <w:tabs>
          <w:tab w:val="num" w:pos="6480"/>
        </w:tabs>
        <w:ind w:left="6480" w:hanging="360"/>
      </w:pPr>
      <w:rPr>
        <w:rFonts w:ascii="Arial" w:hAnsi="Arial"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B32D20"/>
    <w:multiLevelType w:val="hybridMultilevel"/>
    <w:tmpl w:val="383005A2"/>
    <w:lvl w:ilvl="0" w:tplc="B232AD92">
      <w:start w:val="9"/>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1CF3791"/>
    <w:multiLevelType w:val="hybridMultilevel"/>
    <w:tmpl w:val="FF5AC6E6"/>
    <w:lvl w:ilvl="0" w:tplc="DBBE85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E94D7E"/>
    <w:multiLevelType w:val="hybridMultilevel"/>
    <w:tmpl w:val="4AF2B7A0"/>
    <w:lvl w:ilvl="0" w:tplc="ED489E08">
      <w:start w:val="1"/>
      <w:numFmt w:val="bullet"/>
      <w:lvlText w:val="•"/>
      <w:lvlJc w:val="left"/>
      <w:pPr>
        <w:tabs>
          <w:tab w:val="num" w:pos="720"/>
        </w:tabs>
        <w:ind w:left="720" w:hanging="360"/>
      </w:pPr>
      <w:rPr>
        <w:rFonts w:ascii="Arial" w:hAnsi="Arial" w:hint="default"/>
      </w:rPr>
    </w:lvl>
    <w:lvl w:ilvl="1" w:tplc="224AE630">
      <w:start w:val="1149"/>
      <w:numFmt w:val="bullet"/>
      <w:lvlText w:val="–"/>
      <w:lvlJc w:val="left"/>
      <w:pPr>
        <w:tabs>
          <w:tab w:val="num" w:pos="1440"/>
        </w:tabs>
        <w:ind w:left="1440" w:hanging="360"/>
      </w:pPr>
      <w:rPr>
        <w:rFonts w:ascii="Arial" w:hAnsi="Arial" w:hint="default"/>
      </w:rPr>
    </w:lvl>
    <w:lvl w:ilvl="2" w:tplc="6ED2DAA8">
      <w:start w:val="1149"/>
      <w:numFmt w:val="bullet"/>
      <w:lvlText w:val="•"/>
      <w:lvlJc w:val="left"/>
      <w:pPr>
        <w:tabs>
          <w:tab w:val="num" w:pos="2160"/>
        </w:tabs>
        <w:ind w:left="2160" w:hanging="360"/>
      </w:pPr>
      <w:rPr>
        <w:rFonts w:ascii="Arial" w:hAnsi="Arial" w:hint="default"/>
      </w:rPr>
    </w:lvl>
    <w:lvl w:ilvl="3" w:tplc="F82C4F4A" w:tentative="1">
      <w:start w:val="1"/>
      <w:numFmt w:val="bullet"/>
      <w:lvlText w:val="•"/>
      <w:lvlJc w:val="left"/>
      <w:pPr>
        <w:tabs>
          <w:tab w:val="num" w:pos="2880"/>
        </w:tabs>
        <w:ind w:left="2880" w:hanging="360"/>
      </w:pPr>
      <w:rPr>
        <w:rFonts w:ascii="Arial" w:hAnsi="Arial" w:hint="default"/>
      </w:rPr>
    </w:lvl>
    <w:lvl w:ilvl="4" w:tplc="5A66708A" w:tentative="1">
      <w:start w:val="1"/>
      <w:numFmt w:val="bullet"/>
      <w:lvlText w:val="•"/>
      <w:lvlJc w:val="left"/>
      <w:pPr>
        <w:tabs>
          <w:tab w:val="num" w:pos="3600"/>
        </w:tabs>
        <w:ind w:left="3600" w:hanging="360"/>
      </w:pPr>
      <w:rPr>
        <w:rFonts w:ascii="Arial" w:hAnsi="Arial" w:hint="default"/>
      </w:rPr>
    </w:lvl>
    <w:lvl w:ilvl="5" w:tplc="F39AE4DA" w:tentative="1">
      <w:start w:val="1"/>
      <w:numFmt w:val="bullet"/>
      <w:lvlText w:val="•"/>
      <w:lvlJc w:val="left"/>
      <w:pPr>
        <w:tabs>
          <w:tab w:val="num" w:pos="4320"/>
        </w:tabs>
        <w:ind w:left="4320" w:hanging="360"/>
      </w:pPr>
      <w:rPr>
        <w:rFonts w:ascii="Arial" w:hAnsi="Arial" w:hint="default"/>
      </w:rPr>
    </w:lvl>
    <w:lvl w:ilvl="6" w:tplc="15667290" w:tentative="1">
      <w:start w:val="1"/>
      <w:numFmt w:val="bullet"/>
      <w:lvlText w:val="•"/>
      <w:lvlJc w:val="left"/>
      <w:pPr>
        <w:tabs>
          <w:tab w:val="num" w:pos="5040"/>
        </w:tabs>
        <w:ind w:left="5040" w:hanging="360"/>
      </w:pPr>
      <w:rPr>
        <w:rFonts w:ascii="Arial" w:hAnsi="Arial" w:hint="default"/>
      </w:rPr>
    </w:lvl>
    <w:lvl w:ilvl="7" w:tplc="7118FE46" w:tentative="1">
      <w:start w:val="1"/>
      <w:numFmt w:val="bullet"/>
      <w:lvlText w:val="•"/>
      <w:lvlJc w:val="left"/>
      <w:pPr>
        <w:tabs>
          <w:tab w:val="num" w:pos="5760"/>
        </w:tabs>
        <w:ind w:left="5760" w:hanging="360"/>
      </w:pPr>
      <w:rPr>
        <w:rFonts w:ascii="Arial" w:hAnsi="Arial" w:hint="default"/>
      </w:rPr>
    </w:lvl>
    <w:lvl w:ilvl="8" w:tplc="78A83D64" w:tentative="1">
      <w:start w:val="1"/>
      <w:numFmt w:val="bullet"/>
      <w:lvlText w:val="•"/>
      <w:lvlJc w:val="left"/>
      <w:pPr>
        <w:tabs>
          <w:tab w:val="num" w:pos="6480"/>
        </w:tabs>
        <w:ind w:left="6480" w:hanging="360"/>
      </w:pPr>
      <w:rPr>
        <w:rFonts w:ascii="Arial" w:hAnsi="Arial" w:hint="default"/>
      </w:rPr>
    </w:lvl>
  </w:abstractNum>
  <w:abstractNum w:abstractNumId="18">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0">
    <w:nsid w:val="3E2B45C6"/>
    <w:multiLevelType w:val="hybridMultilevel"/>
    <w:tmpl w:val="FFA620EE"/>
    <w:lvl w:ilvl="0" w:tplc="BA9EBA04">
      <w:start w:val="1"/>
      <w:numFmt w:val="bullet"/>
      <w:lvlText w:val="•"/>
      <w:lvlJc w:val="left"/>
      <w:pPr>
        <w:tabs>
          <w:tab w:val="num" w:pos="720"/>
        </w:tabs>
        <w:ind w:left="720" w:hanging="360"/>
      </w:pPr>
      <w:rPr>
        <w:rFonts w:ascii="Arial" w:hAnsi="Arial" w:hint="default"/>
      </w:rPr>
    </w:lvl>
    <w:lvl w:ilvl="1" w:tplc="D0D03ED8">
      <w:start w:val="1"/>
      <w:numFmt w:val="bullet"/>
      <w:lvlText w:val="•"/>
      <w:lvlJc w:val="left"/>
      <w:pPr>
        <w:tabs>
          <w:tab w:val="num" w:pos="1440"/>
        </w:tabs>
        <w:ind w:left="1440" w:hanging="360"/>
      </w:pPr>
      <w:rPr>
        <w:rFonts w:ascii="Arial" w:hAnsi="Arial" w:hint="default"/>
      </w:rPr>
    </w:lvl>
    <w:lvl w:ilvl="2" w:tplc="658C03FC">
      <w:start w:val="1"/>
      <w:numFmt w:val="bullet"/>
      <w:lvlText w:val="•"/>
      <w:lvlJc w:val="left"/>
      <w:pPr>
        <w:tabs>
          <w:tab w:val="num" w:pos="2160"/>
        </w:tabs>
        <w:ind w:left="2160" w:hanging="360"/>
      </w:pPr>
      <w:rPr>
        <w:rFonts w:ascii="Arial" w:hAnsi="Arial" w:hint="default"/>
      </w:rPr>
    </w:lvl>
    <w:lvl w:ilvl="3" w:tplc="218EBF90" w:tentative="1">
      <w:start w:val="1"/>
      <w:numFmt w:val="bullet"/>
      <w:lvlText w:val="•"/>
      <w:lvlJc w:val="left"/>
      <w:pPr>
        <w:tabs>
          <w:tab w:val="num" w:pos="2880"/>
        </w:tabs>
        <w:ind w:left="2880" w:hanging="360"/>
      </w:pPr>
      <w:rPr>
        <w:rFonts w:ascii="Arial" w:hAnsi="Arial" w:hint="default"/>
      </w:rPr>
    </w:lvl>
    <w:lvl w:ilvl="4" w:tplc="A138587E" w:tentative="1">
      <w:start w:val="1"/>
      <w:numFmt w:val="bullet"/>
      <w:lvlText w:val="•"/>
      <w:lvlJc w:val="left"/>
      <w:pPr>
        <w:tabs>
          <w:tab w:val="num" w:pos="3600"/>
        </w:tabs>
        <w:ind w:left="3600" w:hanging="360"/>
      </w:pPr>
      <w:rPr>
        <w:rFonts w:ascii="Arial" w:hAnsi="Arial" w:hint="default"/>
      </w:rPr>
    </w:lvl>
    <w:lvl w:ilvl="5" w:tplc="3D986EFE" w:tentative="1">
      <w:start w:val="1"/>
      <w:numFmt w:val="bullet"/>
      <w:lvlText w:val="•"/>
      <w:lvlJc w:val="left"/>
      <w:pPr>
        <w:tabs>
          <w:tab w:val="num" w:pos="4320"/>
        </w:tabs>
        <w:ind w:left="4320" w:hanging="360"/>
      </w:pPr>
      <w:rPr>
        <w:rFonts w:ascii="Arial" w:hAnsi="Arial" w:hint="default"/>
      </w:rPr>
    </w:lvl>
    <w:lvl w:ilvl="6" w:tplc="8F1A71C4" w:tentative="1">
      <w:start w:val="1"/>
      <w:numFmt w:val="bullet"/>
      <w:lvlText w:val="•"/>
      <w:lvlJc w:val="left"/>
      <w:pPr>
        <w:tabs>
          <w:tab w:val="num" w:pos="5040"/>
        </w:tabs>
        <w:ind w:left="5040" w:hanging="360"/>
      </w:pPr>
      <w:rPr>
        <w:rFonts w:ascii="Arial" w:hAnsi="Arial" w:hint="default"/>
      </w:rPr>
    </w:lvl>
    <w:lvl w:ilvl="7" w:tplc="FDB25EC8" w:tentative="1">
      <w:start w:val="1"/>
      <w:numFmt w:val="bullet"/>
      <w:lvlText w:val="•"/>
      <w:lvlJc w:val="left"/>
      <w:pPr>
        <w:tabs>
          <w:tab w:val="num" w:pos="5760"/>
        </w:tabs>
        <w:ind w:left="5760" w:hanging="360"/>
      </w:pPr>
      <w:rPr>
        <w:rFonts w:ascii="Arial" w:hAnsi="Arial" w:hint="default"/>
      </w:rPr>
    </w:lvl>
    <w:lvl w:ilvl="8" w:tplc="8D5443CE" w:tentative="1">
      <w:start w:val="1"/>
      <w:numFmt w:val="bullet"/>
      <w:lvlText w:val="•"/>
      <w:lvlJc w:val="left"/>
      <w:pPr>
        <w:tabs>
          <w:tab w:val="num" w:pos="6480"/>
        </w:tabs>
        <w:ind w:left="6480" w:hanging="360"/>
      </w:pPr>
      <w:rPr>
        <w:rFonts w:ascii="Arial" w:hAnsi="Arial" w:hint="default"/>
      </w:rPr>
    </w:lvl>
  </w:abstractNum>
  <w:abstractNum w:abstractNumId="21">
    <w:nsid w:val="45C42FCA"/>
    <w:multiLevelType w:val="hybridMultilevel"/>
    <w:tmpl w:val="4C9A4342"/>
    <w:lvl w:ilvl="0" w:tplc="B2AAB306">
      <w:start w:val="1"/>
      <w:numFmt w:val="bullet"/>
      <w:lvlText w:val="•"/>
      <w:lvlJc w:val="left"/>
      <w:pPr>
        <w:tabs>
          <w:tab w:val="num" w:pos="720"/>
        </w:tabs>
        <w:ind w:left="720" w:hanging="360"/>
      </w:pPr>
      <w:rPr>
        <w:rFonts w:ascii="Arial" w:hAnsi="Arial" w:hint="default"/>
      </w:rPr>
    </w:lvl>
    <w:lvl w:ilvl="1" w:tplc="66820784" w:tentative="1">
      <w:start w:val="1"/>
      <w:numFmt w:val="bullet"/>
      <w:lvlText w:val="•"/>
      <w:lvlJc w:val="left"/>
      <w:pPr>
        <w:tabs>
          <w:tab w:val="num" w:pos="1440"/>
        </w:tabs>
        <w:ind w:left="1440" w:hanging="360"/>
      </w:pPr>
      <w:rPr>
        <w:rFonts w:ascii="Arial" w:hAnsi="Arial" w:hint="default"/>
      </w:rPr>
    </w:lvl>
    <w:lvl w:ilvl="2" w:tplc="B330AF3A" w:tentative="1">
      <w:start w:val="1"/>
      <w:numFmt w:val="bullet"/>
      <w:lvlText w:val="•"/>
      <w:lvlJc w:val="left"/>
      <w:pPr>
        <w:tabs>
          <w:tab w:val="num" w:pos="2160"/>
        </w:tabs>
        <w:ind w:left="2160" w:hanging="360"/>
      </w:pPr>
      <w:rPr>
        <w:rFonts w:ascii="Arial" w:hAnsi="Arial" w:hint="default"/>
      </w:rPr>
    </w:lvl>
    <w:lvl w:ilvl="3" w:tplc="E2E03906" w:tentative="1">
      <w:start w:val="1"/>
      <w:numFmt w:val="bullet"/>
      <w:lvlText w:val="•"/>
      <w:lvlJc w:val="left"/>
      <w:pPr>
        <w:tabs>
          <w:tab w:val="num" w:pos="2880"/>
        </w:tabs>
        <w:ind w:left="2880" w:hanging="360"/>
      </w:pPr>
      <w:rPr>
        <w:rFonts w:ascii="Arial" w:hAnsi="Arial" w:hint="default"/>
      </w:rPr>
    </w:lvl>
    <w:lvl w:ilvl="4" w:tplc="25FCBD68" w:tentative="1">
      <w:start w:val="1"/>
      <w:numFmt w:val="bullet"/>
      <w:lvlText w:val="•"/>
      <w:lvlJc w:val="left"/>
      <w:pPr>
        <w:tabs>
          <w:tab w:val="num" w:pos="3600"/>
        </w:tabs>
        <w:ind w:left="3600" w:hanging="360"/>
      </w:pPr>
      <w:rPr>
        <w:rFonts w:ascii="Arial" w:hAnsi="Arial" w:hint="default"/>
      </w:rPr>
    </w:lvl>
    <w:lvl w:ilvl="5" w:tplc="E8B61D80" w:tentative="1">
      <w:start w:val="1"/>
      <w:numFmt w:val="bullet"/>
      <w:lvlText w:val="•"/>
      <w:lvlJc w:val="left"/>
      <w:pPr>
        <w:tabs>
          <w:tab w:val="num" w:pos="4320"/>
        </w:tabs>
        <w:ind w:left="4320" w:hanging="360"/>
      </w:pPr>
      <w:rPr>
        <w:rFonts w:ascii="Arial" w:hAnsi="Arial" w:hint="default"/>
      </w:rPr>
    </w:lvl>
    <w:lvl w:ilvl="6" w:tplc="26F87CA8" w:tentative="1">
      <w:start w:val="1"/>
      <w:numFmt w:val="bullet"/>
      <w:lvlText w:val="•"/>
      <w:lvlJc w:val="left"/>
      <w:pPr>
        <w:tabs>
          <w:tab w:val="num" w:pos="5040"/>
        </w:tabs>
        <w:ind w:left="5040" w:hanging="360"/>
      </w:pPr>
      <w:rPr>
        <w:rFonts w:ascii="Arial" w:hAnsi="Arial" w:hint="default"/>
      </w:rPr>
    </w:lvl>
    <w:lvl w:ilvl="7" w:tplc="D7C8A6CA" w:tentative="1">
      <w:start w:val="1"/>
      <w:numFmt w:val="bullet"/>
      <w:lvlText w:val="•"/>
      <w:lvlJc w:val="left"/>
      <w:pPr>
        <w:tabs>
          <w:tab w:val="num" w:pos="5760"/>
        </w:tabs>
        <w:ind w:left="5760" w:hanging="360"/>
      </w:pPr>
      <w:rPr>
        <w:rFonts w:ascii="Arial" w:hAnsi="Arial" w:hint="default"/>
      </w:rPr>
    </w:lvl>
    <w:lvl w:ilvl="8" w:tplc="1B04C50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3511C53"/>
    <w:multiLevelType w:val="hybridMultilevel"/>
    <w:tmpl w:val="19DC4D4A"/>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7">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8">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1">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92C59B9"/>
    <w:multiLevelType w:val="hybridMultilevel"/>
    <w:tmpl w:val="2BA0D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7"/>
  </w:num>
  <w:num w:numId="3">
    <w:abstractNumId w:val="2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0"/>
  </w:num>
  <w:num w:numId="15">
    <w:abstractNumId w:val="23"/>
  </w:num>
  <w:num w:numId="16">
    <w:abstractNumId w:val="35"/>
  </w:num>
  <w:num w:numId="17">
    <w:abstractNumId w:val="24"/>
  </w:num>
  <w:num w:numId="18">
    <w:abstractNumId w:val="22"/>
  </w:num>
  <w:num w:numId="19">
    <w:abstractNumId w:val="32"/>
  </w:num>
  <w:num w:numId="20">
    <w:abstractNumId w:val="19"/>
  </w:num>
  <w:num w:numId="21">
    <w:abstractNumId w:val="12"/>
  </w:num>
  <w:num w:numId="22">
    <w:abstractNumId w:val="10"/>
  </w:num>
  <w:num w:numId="23">
    <w:abstractNumId w:val="13"/>
  </w:num>
  <w:num w:numId="24">
    <w:abstractNumId w:val="18"/>
  </w:num>
  <w:num w:numId="25">
    <w:abstractNumId w:val="16"/>
  </w:num>
  <w:num w:numId="26">
    <w:abstractNumId w:val="28"/>
  </w:num>
  <w:num w:numId="27">
    <w:abstractNumId w:val="31"/>
  </w:num>
  <w:num w:numId="28">
    <w:abstractNumId w:val="29"/>
  </w:num>
  <w:num w:numId="29">
    <w:abstractNumId w:val="15"/>
  </w:num>
  <w:num w:numId="30">
    <w:abstractNumId w:val="14"/>
  </w:num>
  <w:num w:numId="31">
    <w:abstractNumId w:val="20"/>
  </w:num>
  <w:num w:numId="32">
    <w:abstractNumId w:val="21"/>
  </w:num>
  <w:num w:numId="33">
    <w:abstractNumId w:val="17"/>
  </w:num>
  <w:num w:numId="34">
    <w:abstractNumId w:val="11"/>
  </w:num>
  <w:num w:numId="35">
    <w:abstractNumId w:val="25"/>
  </w:num>
  <w:num w:numId="36">
    <w:abstractNumId w:val="3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891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E16"/>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B7B"/>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5DE"/>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00C"/>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66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8D0"/>
    <w:rsid w:val="000B6E5F"/>
    <w:rsid w:val="000C0915"/>
    <w:rsid w:val="000C1BF6"/>
    <w:rsid w:val="000C214B"/>
    <w:rsid w:val="000C2887"/>
    <w:rsid w:val="000C2EE3"/>
    <w:rsid w:val="000C33AF"/>
    <w:rsid w:val="000C36C9"/>
    <w:rsid w:val="000C43B1"/>
    <w:rsid w:val="000C47C1"/>
    <w:rsid w:val="000C5118"/>
    <w:rsid w:val="000C5156"/>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5DDA"/>
    <w:rsid w:val="000D6799"/>
    <w:rsid w:val="000D6B07"/>
    <w:rsid w:val="000D6CB5"/>
    <w:rsid w:val="000D70F2"/>
    <w:rsid w:val="000D7A0B"/>
    <w:rsid w:val="000D7F58"/>
    <w:rsid w:val="000E0A74"/>
    <w:rsid w:val="000E0F52"/>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0C32"/>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B36"/>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167"/>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2E"/>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5AA4"/>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6D2"/>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1CF"/>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24E9"/>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15ED"/>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592"/>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7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80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1DD3"/>
    <w:rsid w:val="0031293A"/>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4992"/>
    <w:rsid w:val="00325031"/>
    <w:rsid w:val="00325095"/>
    <w:rsid w:val="003252B5"/>
    <w:rsid w:val="003273AB"/>
    <w:rsid w:val="00327787"/>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5F6"/>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094"/>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6F58"/>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38A"/>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38E"/>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67E"/>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8F6"/>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6B05"/>
    <w:rsid w:val="004971F8"/>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D7FF0"/>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579"/>
    <w:rsid w:val="00511A5E"/>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BB3"/>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652"/>
    <w:rsid w:val="0055280A"/>
    <w:rsid w:val="00552A44"/>
    <w:rsid w:val="00552FB3"/>
    <w:rsid w:val="0055322B"/>
    <w:rsid w:val="0055423F"/>
    <w:rsid w:val="005553FA"/>
    <w:rsid w:val="0055548F"/>
    <w:rsid w:val="00555FCA"/>
    <w:rsid w:val="0055661D"/>
    <w:rsid w:val="00556B5F"/>
    <w:rsid w:val="00557084"/>
    <w:rsid w:val="005579D1"/>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776E0"/>
    <w:rsid w:val="00580D20"/>
    <w:rsid w:val="005813E9"/>
    <w:rsid w:val="005816A9"/>
    <w:rsid w:val="00581788"/>
    <w:rsid w:val="0058273B"/>
    <w:rsid w:val="005828A9"/>
    <w:rsid w:val="005829DE"/>
    <w:rsid w:val="005838A7"/>
    <w:rsid w:val="0058467A"/>
    <w:rsid w:val="005851D5"/>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434"/>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14E"/>
    <w:rsid w:val="005C453B"/>
    <w:rsid w:val="005C464A"/>
    <w:rsid w:val="005C5502"/>
    <w:rsid w:val="005C5ACD"/>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0D3E"/>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5E6"/>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40D"/>
    <w:rsid w:val="00632AE6"/>
    <w:rsid w:val="00632FFB"/>
    <w:rsid w:val="00633022"/>
    <w:rsid w:val="00633C01"/>
    <w:rsid w:val="00633CD2"/>
    <w:rsid w:val="00633E3A"/>
    <w:rsid w:val="00633E44"/>
    <w:rsid w:val="00634603"/>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4A7"/>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BBC"/>
    <w:rsid w:val="00697CB4"/>
    <w:rsid w:val="00697FC5"/>
    <w:rsid w:val="006A06EE"/>
    <w:rsid w:val="006A07F0"/>
    <w:rsid w:val="006A0A0C"/>
    <w:rsid w:val="006A0F86"/>
    <w:rsid w:val="006A19CC"/>
    <w:rsid w:val="006A1FC0"/>
    <w:rsid w:val="006A29DE"/>
    <w:rsid w:val="006A3947"/>
    <w:rsid w:val="006A4758"/>
    <w:rsid w:val="006A516F"/>
    <w:rsid w:val="006A520F"/>
    <w:rsid w:val="006A56F7"/>
    <w:rsid w:val="006A5D0D"/>
    <w:rsid w:val="006A5EB5"/>
    <w:rsid w:val="006A5EE9"/>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4DEE"/>
    <w:rsid w:val="006B65F9"/>
    <w:rsid w:val="006B70F7"/>
    <w:rsid w:val="006B723D"/>
    <w:rsid w:val="006B77AD"/>
    <w:rsid w:val="006B77F6"/>
    <w:rsid w:val="006B7980"/>
    <w:rsid w:val="006C070B"/>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67F"/>
    <w:rsid w:val="006D28AF"/>
    <w:rsid w:val="006D2D91"/>
    <w:rsid w:val="006D2F1A"/>
    <w:rsid w:val="006D3274"/>
    <w:rsid w:val="006D3A5A"/>
    <w:rsid w:val="006D3D76"/>
    <w:rsid w:val="006D3EC7"/>
    <w:rsid w:val="006D409B"/>
    <w:rsid w:val="006D4A78"/>
    <w:rsid w:val="006D4AA5"/>
    <w:rsid w:val="006D4ABF"/>
    <w:rsid w:val="006D4B91"/>
    <w:rsid w:val="006D5598"/>
    <w:rsid w:val="006D603D"/>
    <w:rsid w:val="006D66EA"/>
    <w:rsid w:val="006D6B4E"/>
    <w:rsid w:val="006D6D55"/>
    <w:rsid w:val="006D7070"/>
    <w:rsid w:val="006D780A"/>
    <w:rsid w:val="006D7AE8"/>
    <w:rsid w:val="006D7EF5"/>
    <w:rsid w:val="006E0EA3"/>
    <w:rsid w:val="006E0FBC"/>
    <w:rsid w:val="006E155E"/>
    <w:rsid w:val="006E15FE"/>
    <w:rsid w:val="006E197C"/>
    <w:rsid w:val="006E233F"/>
    <w:rsid w:val="006E250F"/>
    <w:rsid w:val="006E2F10"/>
    <w:rsid w:val="006E2F6E"/>
    <w:rsid w:val="006E3660"/>
    <w:rsid w:val="006E3C0D"/>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7D2"/>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10D6"/>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6F61"/>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201"/>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77DE7"/>
    <w:rsid w:val="00780C92"/>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4D4"/>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1EA2"/>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67EF5"/>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154"/>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6586"/>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49F3"/>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494"/>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5BF0"/>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222A"/>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38"/>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21E"/>
    <w:rsid w:val="00A27498"/>
    <w:rsid w:val="00A2752C"/>
    <w:rsid w:val="00A27954"/>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7D2"/>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57F9"/>
    <w:rsid w:val="00A75B69"/>
    <w:rsid w:val="00A76707"/>
    <w:rsid w:val="00A7681B"/>
    <w:rsid w:val="00A769AC"/>
    <w:rsid w:val="00A769D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DC3"/>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3AA"/>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38F2"/>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2F4B"/>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2D99"/>
    <w:rsid w:val="00AF32E6"/>
    <w:rsid w:val="00AF3B75"/>
    <w:rsid w:val="00AF3DF6"/>
    <w:rsid w:val="00AF4BE8"/>
    <w:rsid w:val="00AF4D3B"/>
    <w:rsid w:val="00AF4EC2"/>
    <w:rsid w:val="00AF522B"/>
    <w:rsid w:val="00AF63EF"/>
    <w:rsid w:val="00AF675B"/>
    <w:rsid w:val="00AF686A"/>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AAB"/>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807"/>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42C"/>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644"/>
    <w:rsid w:val="00B96744"/>
    <w:rsid w:val="00B967C0"/>
    <w:rsid w:val="00B96DA3"/>
    <w:rsid w:val="00B9707A"/>
    <w:rsid w:val="00BA016F"/>
    <w:rsid w:val="00BA12DF"/>
    <w:rsid w:val="00BA1568"/>
    <w:rsid w:val="00BA290C"/>
    <w:rsid w:val="00BA3A4C"/>
    <w:rsid w:val="00BA3B2B"/>
    <w:rsid w:val="00BA3D89"/>
    <w:rsid w:val="00BA40A4"/>
    <w:rsid w:val="00BA4546"/>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10"/>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8E4"/>
    <w:rsid w:val="00BF29DB"/>
    <w:rsid w:val="00BF30CD"/>
    <w:rsid w:val="00BF39CC"/>
    <w:rsid w:val="00BF3DC2"/>
    <w:rsid w:val="00BF4039"/>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701"/>
    <w:rsid w:val="00C15BFE"/>
    <w:rsid w:val="00C15F29"/>
    <w:rsid w:val="00C16718"/>
    <w:rsid w:val="00C16D02"/>
    <w:rsid w:val="00C1758B"/>
    <w:rsid w:val="00C177EB"/>
    <w:rsid w:val="00C178D9"/>
    <w:rsid w:val="00C17A42"/>
    <w:rsid w:val="00C200DC"/>
    <w:rsid w:val="00C201B6"/>
    <w:rsid w:val="00C209D9"/>
    <w:rsid w:val="00C20B54"/>
    <w:rsid w:val="00C21419"/>
    <w:rsid w:val="00C215AF"/>
    <w:rsid w:val="00C22A51"/>
    <w:rsid w:val="00C22A92"/>
    <w:rsid w:val="00C22B39"/>
    <w:rsid w:val="00C24AA4"/>
    <w:rsid w:val="00C24B44"/>
    <w:rsid w:val="00C250BB"/>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36DE1"/>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67BCA"/>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351"/>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3BE3"/>
    <w:rsid w:val="00CB4257"/>
    <w:rsid w:val="00CB4365"/>
    <w:rsid w:val="00CB493A"/>
    <w:rsid w:val="00CB4B5D"/>
    <w:rsid w:val="00CB5048"/>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27C"/>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19BE"/>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493"/>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2CFE"/>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6C21"/>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7C0"/>
    <w:rsid w:val="00D52BD6"/>
    <w:rsid w:val="00D535D2"/>
    <w:rsid w:val="00D5390A"/>
    <w:rsid w:val="00D53D31"/>
    <w:rsid w:val="00D542BE"/>
    <w:rsid w:val="00D5458E"/>
    <w:rsid w:val="00D54B26"/>
    <w:rsid w:val="00D54DA2"/>
    <w:rsid w:val="00D54F6B"/>
    <w:rsid w:val="00D55EAD"/>
    <w:rsid w:val="00D56017"/>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813"/>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5B6"/>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7E2"/>
    <w:rsid w:val="00DE095B"/>
    <w:rsid w:val="00DE09BC"/>
    <w:rsid w:val="00DE1776"/>
    <w:rsid w:val="00DE1F09"/>
    <w:rsid w:val="00DE2AA1"/>
    <w:rsid w:val="00DE35BA"/>
    <w:rsid w:val="00DE4277"/>
    <w:rsid w:val="00DE433C"/>
    <w:rsid w:val="00DE4814"/>
    <w:rsid w:val="00DE4B96"/>
    <w:rsid w:val="00DE4B9F"/>
    <w:rsid w:val="00DE5261"/>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198F"/>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2F5C"/>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1050"/>
    <w:rsid w:val="00E91448"/>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0EB"/>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353"/>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D69"/>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025C"/>
    <w:rsid w:val="00F610F9"/>
    <w:rsid w:val="00F6159D"/>
    <w:rsid w:val="00F6161C"/>
    <w:rsid w:val="00F61E7C"/>
    <w:rsid w:val="00F62012"/>
    <w:rsid w:val="00F63458"/>
    <w:rsid w:val="00F63817"/>
    <w:rsid w:val="00F63AC5"/>
    <w:rsid w:val="00F63DE2"/>
    <w:rsid w:val="00F63E41"/>
    <w:rsid w:val="00F64B91"/>
    <w:rsid w:val="00F64EC4"/>
    <w:rsid w:val="00F650B3"/>
    <w:rsid w:val="00F653AD"/>
    <w:rsid w:val="00F65BB7"/>
    <w:rsid w:val="00F65F99"/>
    <w:rsid w:val="00F665A9"/>
    <w:rsid w:val="00F665BD"/>
    <w:rsid w:val="00F674D0"/>
    <w:rsid w:val="00F67DDF"/>
    <w:rsid w:val="00F710B5"/>
    <w:rsid w:val="00F7131B"/>
    <w:rsid w:val="00F71BA2"/>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5DDF"/>
    <w:rsid w:val="00FA6A4B"/>
    <w:rsid w:val="00FA6BEB"/>
    <w:rsid w:val="00FB019C"/>
    <w:rsid w:val="00FB0E48"/>
    <w:rsid w:val="00FB0F8E"/>
    <w:rsid w:val="00FB0FB8"/>
    <w:rsid w:val="00FB1735"/>
    <w:rsid w:val="00FB1C86"/>
    <w:rsid w:val="00FB217E"/>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279"/>
    <w:rsid w:val="00FD77D4"/>
    <w:rsid w:val="00FE02E5"/>
    <w:rsid w:val="00FE0F5B"/>
    <w:rsid w:val="00FE1455"/>
    <w:rsid w:val="00FE1506"/>
    <w:rsid w:val="00FE1770"/>
    <w:rsid w:val="00FE1CFC"/>
    <w:rsid w:val="00FE2251"/>
    <w:rsid w:val="00FE348E"/>
    <w:rsid w:val="00FE350F"/>
    <w:rsid w:val="00FE3776"/>
    <w:rsid w:val="00FE433A"/>
    <w:rsid w:val="00FE4BAB"/>
    <w:rsid w:val="00FE4BD5"/>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985011343">
      <w:bodyDiv w:val="1"/>
      <w:marLeft w:val="0"/>
      <w:marRight w:val="0"/>
      <w:marTop w:val="0"/>
      <w:marBottom w:val="0"/>
      <w:divBdr>
        <w:top w:val="none" w:sz="0" w:space="0" w:color="auto"/>
        <w:left w:val="none" w:sz="0" w:space="0" w:color="auto"/>
        <w:bottom w:val="none" w:sz="0" w:space="0" w:color="auto"/>
        <w:right w:val="none" w:sz="0" w:space="0" w:color="auto"/>
      </w:divBdr>
      <w:divsChild>
        <w:div w:id="1475830244">
          <w:marLeft w:val="547"/>
          <w:marRight w:val="0"/>
          <w:marTop w:val="0"/>
          <w:marBottom w:val="0"/>
          <w:divBdr>
            <w:top w:val="none" w:sz="0" w:space="0" w:color="auto"/>
            <w:left w:val="none" w:sz="0" w:space="0" w:color="auto"/>
            <w:bottom w:val="none" w:sz="0" w:space="0" w:color="auto"/>
            <w:right w:val="none" w:sz="0" w:space="0" w:color="auto"/>
          </w:divBdr>
        </w:div>
        <w:div w:id="413817530">
          <w:marLeft w:val="1166"/>
          <w:marRight w:val="0"/>
          <w:marTop w:val="0"/>
          <w:marBottom w:val="0"/>
          <w:divBdr>
            <w:top w:val="none" w:sz="0" w:space="0" w:color="auto"/>
            <w:left w:val="none" w:sz="0" w:space="0" w:color="auto"/>
            <w:bottom w:val="none" w:sz="0" w:space="0" w:color="auto"/>
            <w:right w:val="none" w:sz="0" w:space="0" w:color="auto"/>
          </w:divBdr>
        </w:div>
        <w:div w:id="739447577">
          <w:marLeft w:val="1166"/>
          <w:marRight w:val="0"/>
          <w:marTop w:val="0"/>
          <w:marBottom w:val="0"/>
          <w:divBdr>
            <w:top w:val="none" w:sz="0" w:space="0" w:color="auto"/>
            <w:left w:val="none" w:sz="0" w:space="0" w:color="auto"/>
            <w:bottom w:val="none" w:sz="0" w:space="0" w:color="auto"/>
            <w:right w:val="none" w:sz="0" w:space="0" w:color="auto"/>
          </w:divBdr>
        </w:div>
        <w:div w:id="639728037">
          <w:marLeft w:val="1800"/>
          <w:marRight w:val="0"/>
          <w:marTop w:val="0"/>
          <w:marBottom w:val="0"/>
          <w:divBdr>
            <w:top w:val="none" w:sz="0" w:space="0" w:color="auto"/>
            <w:left w:val="none" w:sz="0" w:space="0" w:color="auto"/>
            <w:bottom w:val="none" w:sz="0" w:space="0" w:color="auto"/>
            <w:right w:val="none" w:sz="0" w:space="0" w:color="auto"/>
          </w:divBdr>
        </w:div>
        <w:div w:id="1509368477">
          <w:marLeft w:val="1166"/>
          <w:marRight w:val="0"/>
          <w:marTop w:val="0"/>
          <w:marBottom w:val="0"/>
          <w:divBdr>
            <w:top w:val="none" w:sz="0" w:space="0" w:color="auto"/>
            <w:left w:val="none" w:sz="0" w:space="0" w:color="auto"/>
            <w:bottom w:val="none" w:sz="0" w:space="0" w:color="auto"/>
            <w:right w:val="none" w:sz="0" w:space="0" w:color="auto"/>
          </w:divBdr>
        </w:div>
        <w:div w:id="2105300522">
          <w:marLeft w:val="1800"/>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18974396">
      <w:bodyDiv w:val="1"/>
      <w:marLeft w:val="0"/>
      <w:marRight w:val="0"/>
      <w:marTop w:val="0"/>
      <w:marBottom w:val="0"/>
      <w:divBdr>
        <w:top w:val="none" w:sz="0" w:space="0" w:color="auto"/>
        <w:left w:val="none" w:sz="0" w:space="0" w:color="auto"/>
        <w:bottom w:val="none" w:sz="0" w:space="0" w:color="auto"/>
        <w:right w:val="none" w:sz="0" w:space="0" w:color="auto"/>
      </w:divBdr>
      <w:divsChild>
        <w:div w:id="490217217">
          <w:marLeft w:val="547"/>
          <w:marRight w:val="0"/>
          <w:marTop w:val="0"/>
          <w:marBottom w:val="0"/>
          <w:divBdr>
            <w:top w:val="none" w:sz="0" w:space="0" w:color="auto"/>
            <w:left w:val="none" w:sz="0" w:space="0" w:color="auto"/>
            <w:bottom w:val="none" w:sz="0" w:space="0" w:color="auto"/>
            <w:right w:val="none" w:sz="0" w:space="0" w:color="auto"/>
          </w:divBdr>
        </w:div>
        <w:div w:id="158231891">
          <w:marLeft w:val="547"/>
          <w:marRight w:val="0"/>
          <w:marTop w:val="0"/>
          <w:marBottom w:val="0"/>
          <w:divBdr>
            <w:top w:val="none" w:sz="0" w:space="0" w:color="auto"/>
            <w:left w:val="none" w:sz="0" w:space="0" w:color="auto"/>
            <w:bottom w:val="none" w:sz="0" w:space="0" w:color="auto"/>
            <w:right w:val="none" w:sz="0" w:space="0" w:color="auto"/>
          </w:divBdr>
        </w:div>
        <w:div w:id="546843168">
          <w:marLeft w:val="1166"/>
          <w:marRight w:val="0"/>
          <w:marTop w:val="0"/>
          <w:marBottom w:val="0"/>
          <w:divBdr>
            <w:top w:val="none" w:sz="0" w:space="0" w:color="auto"/>
            <w:left w:val="none" w:sz="0" w:space="0" w:color="auto"/>
            <w:bottom w:val="none" w:sz="0" w:space="0" w:color="auto"/>
            <w:right w:val="none" w:sz="0" w:space="0" w:color="auto"/>
          </w:divBdr>
        </w:div>
        <w:div w:id="450588191">
          <w:marLeft w:val="1166"/>
          <w:marRight w:val="0"/>
          <w:marTop w:val="0"/>
          <w:marBottom w:val="0"/>
          <w:divBdr>
            <w:top w:val="none" w:sz="0" w:space="0" w:color="auto"/>
            <w:left w:val="none" w:sz="0" w:space="0" w:color="auto"/>
            <w:bottom w:val="none" w:sz="0" w:space="0" w:color="auto"/>
            <w:right w:val="none" w:sz="0" w:space="0" w:color="auto"/>
          </w:divBdr>
        </w:div>
        <w:div w:id="1304653481">
          <w:marLeft w:val="1166"/>
          <w:marRight w:val="0"/>
          <w:marTop w:val="0"/>
          <w:marBottom w:val="0"/>
          <w:divBdr>
            <w:top w:val="none" w:sz="0" w:space="0" w:color="auto"/>
            <w:left w:val="none" w:sz="0" w:space="0" w:color="auto"/>
            <w:bottom w:val="none" w:sz="0" w:space="0" w:color="auto"/>
            <w:right w:val="none" w:sz="0" w:space="0" w:color="auto"/>
          </w:divBdr>
        </w:div>
        <w:div w:id="64501185">
          <w:marLeft w:val="547"/>
          <w:marRight w:val="0"/>
          <w:marTop w:val="0"/>
          <w:marBottom w:val="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387752942">
      <w:bodyDiv w:val="1"/>
      <w:marLeft w:val="0"/>
      <w:marRight w:val="0"/>
      <w:marTop w:val="0"/>
      <w:marBottom w:val="0"/>
      <w:divBdr>
        <w:top w:val="none" w:sz="0" w:space="0" w:color="auto"/>
        <w:left w:val="none" w:sz="0" w:space="0" w:color="auto"/>
        <w:bottom w:val="none" w:sz="0" w:space="0" w:color="auto"/>
        <w:right w:val="none" w:sz="0" w:space="0" w:color="auto"/>
      </w:divBdr>
      <w:divsChild>
        <w:div w:id="117184165">
          <w:marLeft w:val="547"/>
          <w:marRight w:val="0"/>
          <w:marTop w:val="0"/>
          <w:marBottom w:val="0"/>
          <w:divBdr>
            <w:top w:val="none" w:sz="0" w:space="0" w:color="auto"/>
            <w:left w:val="none" w:sz="0" w:space="0" w:color="auto"/>
            <w:bottom w:val="none" w:sz="0" w:space="0" w:color="auto"/>
            <w:right w:val="none" w:sz="0" w:space="0" w:color="auto"/>
          </w:divBdr>
        </w:div>
      </w:divsChild>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42405721">
      <w:bodyDiv w:val="1"/>
      <w:marLeft w:val="0"/>
      <w:marRight w:val="0"/>
      <w:marTop w:val="0"/>
      <w:marBottom w:val="0"/>
      <w:divBdr>
        <w:top w:val="none" w:sz="0" w:space="0" w:color="auto"/>
        <w:left w:val="none" w:sz="0" w:space="0" w:color="auto"/>
        <w:bottom w:val="none" w:sz="0" w:space="0" w:color="auto"/>
        <w:right w:val="none" w:sz="0" w:space="0" w:color="auto"/>
      </w:divBdr>
      <w:divsChild>
        <w:div w:id="1569417683">
          <w:marLeft w:val="547"/>
          <w:marRight w:val="0"/>
          <w:marTop w:val="0"/>
          <w:marBottom w:val="0"/>
          <w:divBdr>
            <w:top w:val="none" w:sz="0" w:space="0" w:color="auto"/>
            <w:left w:val="none" w:sz="0" w:space="0" w:color="auto"/>
            <w:bottom w:val="none" w:sz="0" w:space="0" w:color="auto"/>
            <w:right w:val="none" w:sz="0" w:space="0" w:color="auto"/>
          </w:divBdr>
        </w:div>
        <w:div w:id="1484085367">
          <w:marLeft w:val="547"/>
          <w:marRight w:val="0"/>
          <w:marTop w:val="0"/>
          <w:marBottom w:val="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A9A7-1F18-4D7A-8CBC-9A6C61FE6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ALU-CW</cp:lastModifiedBy>
  <cp:revision>4</cp:revision>
  <cp:lastPrinted>2015-01-26T10:07:00Z</cp:lastPrinted>
  <dcterms:created xsi:type="dcterms:W3CDTF">2015-04-10T13:42:00Z</dcterms:created>
  <dcterms:modified xsi:type="dcterms:W3CDTF">2015-04-10T20:26:00Z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-1196558703</vt:i4>
  </property>
  <property fmtid="{D5CDD505-2E9C-101B-9397-08002B2CF9AE}" pid="13" name="_EmailSubject">
    <vt:lpwstr>R[6][R2-89b-int]service continuity of SC-PTM</vt:lpwstr>
  </property>
  <property fmtid="{D5CDD505-2E9C-101B-9397-08002B2CF9AE}" pid="14" name="_AuthorEmail">
    <vt:lpwstr>chandrika.worrall@alcatel-lucent.com</vt:lpwstr>
  </property>
  <property fmtid="{D5CDD505-2E9C-101B-9397-08002B2CF9AE}" pid="15" name="_AuthorEmailDisplayName">
    <vt:lpwstr>Worrall, Chandrika (Chandrika)</vt:lpwstr>
  </property>
  <property fmtid="{D5CDD505-2E9C-101B-9397-08002B2CF9AE}" pid="16" name="_ReviewingToolsShownOnce">
    <vt:lpwstr/>
  </property>
</Properties>
</file>